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E7" w:rsidRPr="001534E7" w:rsidRDefault="001534E7" w:rsidP="001534E7">
      <w:pPr>
        <w:spacing w:after="0" w:line="240" w:lineRule="auto"/>
        <w:jc w:val="center"/>
        <w:rPr>
          <w:rFonts w:asciiTheme="majorHAnsi" w:hAnsiTheme="majorHAnsi"/>
          <w:b/>
          <w:bCs/>
          <w:sz w:val="32"/>
        </w:rPr>
      </w:pPr>
      <w:bookmarkStart w:id="0" w:name="_GoBack"/>
      <w:r w:rsidRPr="001534E7">
        <w:rPr>
          <w:rFonts w:asciiTheme="majorHAnsi" w:hAnsiTheme="majorHAnsi"/>
          <w:b/>
          <w:bCs/>
          <w:sz w:val="32"/>
        </w:rPr>
        <w:t>Средства обучения и воспитания</w:t>
      </w:r>
    </w:p>
    <w:bookmarkEnd w:id="0"/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Средства обучения</w:t>
      </w:r>
      <w:r w:rsidRPr="001534E7">
        <w:rPr>
          <w:rFonts w:asciiTheme="majorHAnsi" w:hAnsiTheme="majorHAnsi"/>
          <w:sz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Имеющиеся в ДОУ средства обучения:</w:t>
      </w:r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печатные </w:t>
      </w:r>
      <w:proofErr w:type="gramStart"/>
      <w:r w:rsidRPr="001534E7">
        <w:rPr>
          <w:rFonts w:asciiTheme="majorHAnsi" w:hAnsiTheme="majorHAnsi"/>
          <w:sz w:val="24"/>
        </w:rPr>
        <w:t xml:space="preserve">( </w:t>
      </w:r>
      <w:proofErr w:type="gramEnd"/>
      <w:r w:rsidRPr="001534E7">
        <w:rPr>
          <w:rFonts w:asciiTheme="majorHAnsi" w:hAnsiTheme="majorHAnsi"/>
          <w:sz w:val="24"/>
        </w:rPr>
        <w:t>методические  и учебные пособия, книги для чтения, хрестоматии, рабочие тетради, раздаточный материал и т.д.);</w:t>
      </w:r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электронные образовательные ресурсы (мультимедийные</w:t>
      </w:r>
      <w:proofErr w:type="gramStart"/>
      <w:r w:rsidRPr="001534E7">
        <w:rPr>
          <w:rFonts w:asciiTheme="majorHAnsi" w:hAnsiTheme="majorHAnsi"/>
          <w:sz w:val="24"/>
        </w:rPr>
        <w:t>,);</w:t>
      </w:r>
      <w:proofErr w:type="gramEnd"/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аудиовизуальные </w:t>
      </w:r>
      <w:proofErr w:type="gramStart"/>
      <w:r w:rsidRPr="001534E7">
        <w:rPr>
          <w:rFonts w:asciiTheme="majorHAnsi" w:hAnsiTheme="majorHAnsi"/>
          <w:sz w:val="24"/>
        </w:rPr>
        <w:t xml:space="preserve">( </w:t>
      </w:r>
      <w:proofErr w:type="gramEnd"/>
      <w:r w:rsidRPr="001534E7">
        <w:rPr>
          <w:rFonts w:asciiTheme="majorHAnsi" w:hAnsiTheme="majorHAnsi"/>
          <w:sz w:val="24"/>
          <w:lang w:val="en-US"/>
        </w:rPr>
        <w:t>DVD</w:t>
      </w:r>
      <w:r w:rsidRPr="001534E7">
        <w:rPr>
          <w:rFonts w:asciiTheme="majorHAnsi" w:hAnsiTheme="majorHAnsi"/>
          <w:sz w:val="24"/>
        </w:rPr>
        <w:t xml:space="preserve"> диски);</w:t>
      </w:r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наглядные плоскостные (плакаты, карты настенные, иллюстрации настенные, магнитные доски);</w:t>
      </w:r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демонстрационны</w:t>
      </w:r>
      <w:proofErr w:type="gramStart"/>
      <w:r w:rsidRPr="001534E7">
        <w:rPr>
          <w:rFonts w:asciiTheme="majorHAnsi" w:hAnsiTheme="majorHAnsi"/>
          <w:sz w:val="24"/>
        </w:rPr>
        <w:t>е(</w:t>
      </w:r>
      <w:proofErr w:type="gramEnd"/>
      <w:r w:rsidRPr="001534E7">
        <w:rPr>
          <w:rFonts w:asciiTheme="majorHAnsi" w:hAnsiTheme="majorHAnsi"/>
          <w:sz w:val="24"/>
        </w:rPr>
        <w:t xml:space="preserve"> муляжи, макеты, стенды, модели демонстрационные)</w:t>
      </w:r>
    </w:p>
    <w:p w:rsidR="001534E7" w:rsidRPr="001534E7" w:rsidRDefault="001534E7" w:rsidP="001534E7">
      <w:pPr>
        <w:numPr>
          <w:ilvl w:val="0"/>
          <w:numId w:val="8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спортивное оборудование  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b/>
          <w:sz w:val="24"/>
        </w:rPr>
      </w:pPr>
      <w:r w:rsidRPr="001534E7">
        <w:rPr>
          <w:rFonts w:asciiTheme="majorHAnsi" w:hAnsiTheme="majorHAnsi"/>
          <w:b/>
          <w:sz w:val="24"/>
        </w:rPr>
        <w:t>Принципы использования средств обучения:</w:t>
      </w:r>
    </w:p>
    <w:p w:rsidR="001534E7" w:rsidRPr="001534E7" w:rsidRDefault="001534E7" w:rsidP="001534E7">
      <w:pPr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учет возрастных и психологических особенностей обучающихся;</w:t>
      </w:r>
    </w:p>
    <w:p w:rsidR="001534E7" w:rsidRPr="001534E7" w:rsidRDefault="001534E7" w:rsidP="001534E7">
      <w:pPr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1534E7" w:rsidRPr="001534E7" w:rsidRDefault="001534E7" w:rsidP="001534E7">
      <w:pPr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учет дидактических целей и принципов дидактики (принципа наглядности, доступности и т.д.);</w:t>
      </w:r>
    </w:p>
    <w:p w:rsidR="001534E7" w:rsidRPr="001534E7" w:rsidRDefault="001534E7" w:rsidP="001534E7">
      <w:pPr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сотворчество педагога и обучающегося;</w:t>
      </w:r>
    </w:p>
    <w:p w:rsidR="001534E7" w:rsidRPr="001534E7" w:rsidRDefault="001534E7" w:rsidP="001534E7">
      <w:pPr>
        <w:numPr>
          <w:ilvl w:val="0"/>
          <w:numId w:val="9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приоритет правил безопасности в использовании средств обучения;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 </w:t>
      </w:r>
      <w:hyperlink r:id="rId6" w:history="1">
        <w:r w:rsidRPr="001534E7">
          <w:rPr>
            <w:rStyle w:val="a3"/>
            <w:rFonts w:asciiTheme="majorHAnsi" w:hAnsiTheme="majorHAnsi"/>
            <w:sz w:val="24"/>
          </w:rPr>
          <w:t>учебно-методических, материальных, дидактических ресурсов</w:t>
        </w:r>
      </w:hyperlink>
      <w:r w:rsidRPr="001534E7">
        <w:rPr>
          <w:rFonts w:asciiTheme="majorHAnsi" w:hAnsiTheme="majorHAnsi"/>
          <w:sz w:val="24"/>
        </w:rPr>
        <w:t xml:space="preserve">, обеспечивающих эффективное решение </w:t>
      </w:r>
      <w:proofErr w:type="spellStart"/>
      <w:r w:rsidRPr="001534E7">
        <w:rPr>
          <w:rFonts w:asciiTheme="majorHAnsi" w:hAnsiTheme="majorHAnsi"/>
          <w:sz w:val="24"/>
        </w:rPr>
        <w:t>воспитательно</w:t>
      </w:r>
      <w:proofErr w:type="spellEnd"/>
      <w:r w:rsidRPr="001534E7">
        <w:rPr>
          <w:rFonts w:asciiTheme="majorHAnsi" w:hAnsiTheme="majorHAnsi"/>
          <w:sz w:val="24"/>
        </w:rPr>
        <w:t xml:space="preserve">-образовательных задач в оптимальных условиях. Комплексное оснащение </w:t>
      </w:r>
      <w:proofErr w:type="spellStart"/>
      <w:r w:rsidRPr="001534E7">
        <w:rPr>
          <w:rFonts w:asciiTheme="majorHAnsi" w:hAnsiTheme="majorHAnsi"/>
          <w:sz w:val="24"/>
        </w:rPr>
        <w:t>воспитательно</w:t>
      </w:r>
      <w:proofErr w:type="spellEnd"/>
      <w:r w:rsidRPr="001534E7">
        <w:rPr>
          <w:rFonts w:asciiTheme="majorHAnsi" w:hAnsiTheme="majorHAnsi"/>
          <w:sz w:val="24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основной образовательной программы, но и при проведении режимных моментов.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hyperlink r:id="rId7" w:history="1">
        <w:r w:rsidRPr="001534E7">
          <w:rPr>
            <w:rStyle w:val="a3"/>
            <w:rFonts w:asciiTheme="majorHAnsi" w:hAnsiTheme="majorHAnsi"/>
            <w:sz w:val="24"/>
          </w:rPr>
          <w:t>Развивающая предметно - пространственная среда</w:t>
        </w:r>
      </w:hyperlink>
      <w:r w:rsidRPr="001534E7">
        <w:rPr>
          <w:rFonts w:asciiTheme="majorHAnsi" w:hAnsiTheme="majorHAnsi"/>
          <w:sz w:val="24"/>
        </w:rPr>
        <w:t xml:space="preserve"> групп содержательно-насыщена, трансформируемая, </w:t>
      </w:r>
      <w:proofErr w:type="spellStart"/>
      <w:r w:rsidRPr="001534E7">
        <w:rPr>
          <w:rFonts w:asciiTheme="majorHAnsi" w:hAnsiTheme="majorHAnsi"/>
          <w:sz w:val="24"/>
        </w:rPr>
        <w:t>полифункциональна</w:t>
      </w:r>
      <w:proofErr w:type="spellEnd"/>
      <w:r w:rsidRPr="001534E7">
        <w:rPr>
          <w:rFonts w:asciiTheme="majorHAnsi" w:hAnsiTheme="majorHAnsi"/>
          <w:sz w:val="24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 достаточным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Средства обучения и воспитания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Физическое развитие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lastRenderedPageBreak/>
        <w:drawing>
          <wp:inline distT="0" distB="0" distL="0" distR="0" wp14:anchorId="439FE1C9" wp14:editId="67A5BF73">
            <wp:extent cx="2231390" cy="1200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Обручи пластмассовые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Палки пластмассовые гимнастические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Мячи разного диаметра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 кеглей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Дуги для </w:t>
      </w:r>
      <w:proofErr w:type="spellStart"/>
      <w:r w:rsidRPr="001534E7">
        <w:rPr>
          <w:rFonts w:asciiTheme="majorHAnsi" w:hAnsiTheme="majorHAnsi"/>
          <w:sz w:val="24"/>
        </w:rPr>
        <w:t>подлезания</w:t>
      </w:r>
      <w:proofErr w:type="spellEnd"/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Коврики массажные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Скамейки для ходьбы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Щиты для бросания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proofErr w:type="spellStart"/>
      <w:r w:rsidRPr="001534E7">
        <w:rPr>
          <w:rFonts w:asciiTheme="majorHAnsi" w:hAnsiTheme="majorHAnsi"/>
          <w:sz w:val="24"/>
        </w:rPr>
        <w:t>Кольцеброс</w:t>
      </w:r>
      <w:proofErr w:type="spellEnd"/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Мешочки для равновесия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Скакалки детские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Шнуры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Канат для перетягивания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Флажки разноцветные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Ленты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Лесенка-стремянка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Маты</w:t>
      </w:r>
    </w:p>
    <w:p w:rsidR="001534E7" w:rsidRPr="001534E7" w:rsidRDefault="001534E7" w:rsidP="001534E7">
      <w:pPr>
        <w:numPr>
          <w:ilvl w:val="0"/>
          <w:numId w:val="1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Спортивные кольца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Познавательное развитие</w:t>
      </w:r>
      <w:r w:rsidRPr="001534E7">
        <w:rPr>
          <w:rFonts w:asciiTheme="majorHAnsi" w:hAnsiTheme="majorHAnsi"/>
          <w:sz w:val="24"/>
        </w:rPr>
        <w:drawing>
          <wp:inline distT="0" distB="0" distL="0" distR="0" wp14:anchorId="5CAE7A0A" wp14:editId="2C8CB49D">
            <wp:extent cx="1533525" cy="1533525"/>
            <wp:effectExtent l="0" t="0" r="9525" b="9525"/>
            <wp:docPr id="3" name="Рисунок 3" descr="https://im0-tub-ru.yandex.net/i?id=cd59f8a6a1f35de5588172fb7c0ea33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cd59f8a6a1f35de5588172fb7c0ea337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Наборы тематических предметных карточек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Серия демонстрационных сюжетных тематических картин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Домино с цветными изображениями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Шнуровки различного уровня сложности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Игрушки-персонажи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 плоскостных геометрических фигур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Мозаика с плоскостными элементами различных геометрических форм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Дидактические игры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Муляжи фруктов и овощей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Вкладыши</w:t>
      </w:r>
    </w:p>
    <w:p w:rsidR="001534E7" w:rsidRPr="001534E7" w:rsidRDefault="001534E7" w:rsidP="001534E7">
      <w:pPr>
        <w:numPr>
          <w:ilvl w:val="0"/>
          <w:numId w:val="2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Пирамидки различной величины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Речевое развитие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Стимульный материал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Наборы предметных карточек по темам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 сюжетных карточек по темам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Предметные игрушки-персонажи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Комплекты детских книг по темам</w:t>
      </w:r>
    </w:p>
    <w:p w:rsidR="001534E7" w:rsidRPr="001534E7" w:rsidRDefault="001534E7" w:rsidP="001534E7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Иллюстрации к детской художественной литературе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Художественно-эстетическое развитие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Магнитная доска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Мольберт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lastRenderedPageBreak/>
        <w:t>Изделия народных промыслов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Тематические комплекты карточек для лепки, аппликации, рисования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Бумага для рисования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Стаканчики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Трафареты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Кисточки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Карандаши простые, цветные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Мелки  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Бумага цветная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Картон цветной, белый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Пластилин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Доска для работы с пластилином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Комплекты CD-дисков с музыкальными произведениями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 шумовых музыкальных инструментов (музыкальные колокольчики, бубны, барабан, погремушки)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Металлофон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Комплекты костюмов театрализованной деятельности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Шапочки для театрализованной деятельности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Ширма для кукольного театра настольная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Игрушки-персонажи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Флажки разноцветные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Куклы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Мишура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Напольный конструктор деревянный</w:t>
      </w:r>
    </w:p>
    <w:p w:rsidR="001534E7" w:rsidRPr="001534E7" w:rsidRDefault="001534E7" w:rsidP="001534E7">
      <w:pPr>
        <w:numPr>
          <w:ilvl w:val="0"/>
          <w:numId w:val="4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Наборы настольного конструктора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b/>
          <w:bCs/>
          <w:sz w:val="24"/>
        </w:rPr>
        <w:t>Технические средства обучения</w:t>
      </w:r>
      <w:r w:rsidRPr="001534E7">
        <w:rPr>
          <w:rFonts w:asciiTheme="majorHAnsi" w:hAnsiTheme="majorHAnsi"/>
          <w:sz w:val="24"/>
        </w:rPr>
        <w:drawing>
          <wp:inline distT="0" distB="0" distL="0" distR="0" wp14:anchorId="2CF9C2DA" wp14:editId="04B4FA8B">
            <wp:extent cx="1712357" cy="1343025"/>
            <wp:effectExtent l="0" t="0" r="2540" b="0"/>
            <wp:docPr id="4" name="Рисунок 4" descr="https://im0-tub-ru.yandex.net/i?id=b98bb488abf4455f87a2dc51ee98cf9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b98bb488abf4455f87a2dc51ee98cf91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357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Экранно-звуковая аппаратура:</w:t>
      </w:r>
    </w:p>
    <w:p w:rsidR="001534E7" w:rsidRPr="001534E7" w:rsidRDefault="001534E7" w:rsidP="001534E7">
      <w:pPr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Музыкальный центр</w:t>
      </w:r>
    </w:p>
    <w:p w:rsidR="001534E7" w:rsidRPr="001534E7" w:rsidRDefault="001534E7" w:rsidP="001534E7">
      <w:pPr>
        <w:numPr>
          <w:ilvl w:val="0"/>
          <w:numId w:val="5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Телевизор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Вспомогательные технические средства:</w:t>
      </w:r>
    </w:p>
    <w:p w:rsidR="001534E7" w:rsidRPr="001534E7" w:rsidRDefault="001534E7" w:rsidP="001534E7">
      <w:pPr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 xml:space="preserve"> проектор</w:t>
      </w:r>
    </w:p>
    <w:p w:rsidR="001534E7" w:rsidRPr="001534E7" w:rsidRDefault="001534E7" w:rsidP="001534E7">
      <w:pPr>
        <w:numPr>
          <w:ilvl w:val="0"/>
          <w:numId w:val="6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Экран</w:t>
      </w:r>
    </w:p>
    <w:p w:rsidR="001534E7" w:rsidRPr="001534E7" w:rsidRDefault="001534E7" w:rsidP="001534E7">
      <w:pPr>
        <w:spacing w:after="0" w:line="240" w:lineRule="auto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Носители информации:</w:t>
      </w:r>
    </w:p>
    <w:p w:rsidR="001534E7" w:rsidRPr="001534E7" w:rsidRDefault="001534E7" w:rsidP="001534E7">
      <w:pPr>
        <w:numPr>
          <w:ilvl w:val="0"/>
          <w:numId w:val="7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Тематические презентации</w:t>
      </w:r>
    </w:p>
    <w:p w:rsidR="001534E7" w:rsidRPr="001534E7" w:rsidRDefault="001534E7" w:rsidP="001534E7">
      <w:pPr>
        <w:numPr>
          <w:ilvl w:val="0"/>
          <w:numId w:val="7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Цифровые музыкальные аудиозаписи</w:t>
      </w:r>
    </w:p>
    <w:p w:rsidR="001534E7" w:rsidRPr="001534E7" w:rsidRDefault="001534E7" w:rsidP="001534E7">
      <w:pPr>
        <w:numPr>
          <w:ilvl w:val="0"/>
          <w:numId w:val="7"/>
        </w:numPr>
        <w:spacing w:after="0" w:line="240" w:lineRule="auto"/>
        <w:ind w:left="0"/>
        <w:rPr>
          <w:rFonts w:asciiTheme="majorHAnsi" w:hAnsiTheme="majorHAnsi"/>
          <w:sz w:val="24"/>
        </w:rPr>
      </w:pPr>
      <w:r w:rsidRPr="001534E7">
        <w:rPr>
          <w:rFonts w:asciiTheme="majorHAnsi" w:hAnsiTheme="majorHAnsi"/>
          <w:sz w:val="24"/>
        </w:rPr>
        <w:t>Фонотека, видеотека</w:t>
      </w:r>
    </w:p>
    <w:p w:rsidR="007A5DCD" w:rsidRPr="001534E7" w:rsidRDefault="007A5DCD" w:rsidP="001534E7">
      <w:pPr>
        <w:spacing w:after="0" w:line="240" w:lineRule="auto"/>
        <w:rPr>
          <w:rFonts w:asciiTheme="majorHAnsi" w:hAnsiTheme="majorHAnsi"/>
          <w:sz w:val="24"/>
        </w:rPr>
      </w:pPr>
    </w:p>
    <w:sectPr w:rsidR="007A5DCD" w:rsidRPr="001534E7" w:rsidSect="00153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8B2"/>
      </v:shape>
    </w:pict>
  </w:numPicBullet>
  <w:abstractNum w:abstractNumId="0">
    <w:nsid w:val="06B164D1"/>
    <w:multiLevelType w:val="hybridMultilevel"/>
    <w:tmpl w:val="190A1B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26AC"/>
    <w:multiLevelType w:val="multilevel"/>
    <w:tmpl w:val="7B4E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35E44"/>
    <w:multiLevelType w:val="multilevel"/>
    <w:tmpl w:val="4360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B181B"/>
    <w:multiLevelType w:val="multilevel"/>
    <w:tmpl w:val="D0E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64671"/>
    <w:multiLevelType w:val="multilevel"/>
    <w:tmpl w:val="222C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506AB"/>
    <w:multiLevelType w:val="multilevel"/>
    <w:tmpl w:val="121A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F7CC1"/>
    <w:multiLevelType w:val="multilevel"/>
    <w:tmpl w:val="9BB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76663B"/>
    <w:multiLevelType w:val="hybridMultilevel"/>
    <w:tmpl w:val="8AB2552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4C235F"/>
    <w:multiLevelType w:val="multilevel"/>
    <w:tmpl w:val="6B36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13"/>
    <w:rsid w:val="001534E7"/>
    <w:rsid w:val="002B2113"/>
    <w:rsid w:val="007A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4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4E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xn--71-jlc4bza.xn--p1ai/index/nashi_gruppy/0-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71-jlc4bza.xn--p1ai/index/sovety_specialistov/0-4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НАДИЯ</dc:creator>
  <cp:keywords/>
  <dc:description/>
  <cp:lastModifiedBy>НАДИЯ</cp:lastModifiedBy>
  <cp:revision>2</cp:revision>
  <dcterms:created xsi:type="dcterms:W3CDTF">2022-04-05T13:54:00Z</dcterms:created>
  <dcterms:modified xsi:type="dcterms:W3CDTF">2022-04-05T13:55:00Z</dcterms:modified>
</cp:coreProperties>
</file>